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938"/>
        <w:gridCol w:w="2127"/>
        <w:gridCol w:w="1359"/>
      </w:tblGrid>
      <w:tr w:rsidR="00A06425" w:rsidRPr="00CF23B9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CF23B9" w:rsidRDefault="00A06425" w:rsidP="004E7788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 w:rsidRPr="00CF23B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CF23B9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 w:rsidRPr="00CF23B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E7788"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System Chorób Rzadkich</w:t>
            </w:r>
            <w:r w:rsidR="00AC65EE"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 w:rsidRPr="00CF23B9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CF23B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CF23B9" w:rsidTr="00B30966">
        <w:tc>
          <w:tcPr>
            <w:tcW w:w="562" w:type="dxa"/>
            <w:shd w:val="clear" w:color="auto" w:fill="auto"/>
            <w:vAlign w:val="center"/>
          </w:tcPr>
          <w:p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CF23B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CF23B9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CF23B9" w:rsidTr="00B30966">
        <w:tc>
          <w:tcPr>
            <w:tcW w:w="562" w:type="dxa"/>
            <w:shd w:val="clear" w:color="auto" w:fill="auto"/>
          </w:tcPr>
          <w:p w:rsidR="00E5716F" w:rsidRPr="00CF23B9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5716F" w:rsidRPr="00CF23B9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CF23B9" w:rsidRDefault="004E7788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F1AA3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.1.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Identyfikacja problemu i potrzeb.</w:t>
            </w:r>
          </w:p>
        </w:tc>
        <w:tc>
          <w:tcPr>
            <w:tcW w:w="7938" w:type="dxa"/>
            <w:shd w:val="clear" w:color="auto" w:fill="auto"/>
          </w:tcPr>
          <w:p w:rsidR="00E5716F" w:rsidRPr="00CF23B9" w:rsidRDefault="004D7859" w:rsidP="004D78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="004E7788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rozważ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yć</w:t>
            </w:r>
            <w:r w:rsidR="004E7788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wyłączenie Platformy Informacyjnej, jako elementu składowego Systemu Chorób Rzadki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ch. Jest to osobny produkt, nie</w:t>
            </w:r>
            <w:r w:rsidR="004E7788" w:rsidRPr="00CF23B9">
              <w:rPr>
                <w:rFonts w:asciiTheme="minorHAnsi" w:hAnsiTheme="minorHAnsi" w:cstheme="minorHAnsi"/>
                <w:sz w:val="22"/>
                <w:szCs w:val="22"/>
              </w:rPr>
              <w:t>posiadający żadnych elementów integracyjnych ani wspólnych z projektowanym rozwiązaniem.</w:t>
            </w:r>
          </w:p>
        </w:tc>
        <w:tc>
          <w:tcPr>
            <w:tcW w:w="2127" w:type="dxa"/>
            <w:shd w:val="clear" w:color="auto" w:fill="auto"/>
          </w:tcPr>
          <w:p w:rsidR="00E5716F" w:rsidRPr="00CF23B9" w:rsidRDefault="009C197A" w:rsidP="00A75D4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</w:t>
            </w:r>
            <w:r w:rsidR="00A75D44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nalizę i  </w:t>
            </w:r>
            <w:r w:rsidR="004E7788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:rsidR="00E5716F" w:rsidRPr="00CF23B9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CF23B9" w:rsidTr="00B30966">
        <w:tc>
          <w:tcPr>
            <w:tcW w:w="562" w:type="dxa"/>
            <w:shd w:val="clear" w:color="auto" w:fill="auto"/>
          </w:tcPr>
          <w:p w:rsidR="00E5716F" w:rsidRPr="00CF23B9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5716F" w:rsidRPr="00CF23B9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CF23B9" w:rsidRDefault="004E7788" w:rsidP="00AC65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1.2.</w:t>
            </w:r>
            <w:r w:rsidR="00BF1AA3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Opis stanu obecnego.</w:t>
            </w:r>
          </w:p>
        </w:tc>
        <w:tc>
          <w:tcPr>
            <w:tcW w:w="7938" w:type="dxa"/>
            <w:shd w:val="clear" w:color="auto" w:fill="auto"/>
          </w:tcPr>
          <w:p w:rsidR="00B30966" w:rsidRPr="00CF23B9" w:rsidRDefault="004E7788" w:rsidP="004D78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Należy doprecyzować/przeredagować opis dotyczący współdziałania Platformy Informacyjnej z </w:t>
            </w:r>
            <w:proofErr w:type="spellStart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Orphanet</w:t>
            </w:r>
            <w:proofErr w:type="spellEnd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Polska, </w:t>
            </w:r>
            <w:r w:rsidR="004D7859">
              <w:rPr>
                <w:rFonts w:asciiTheme="minorHAnsi" w:hAnsiTheme="minorHAnsi" w:cstheme="minorHAnsi"/>
                <w:sz w:val="22"/>
                <w:szCs w:val="22"/>
              </w:rPr>
              <w:t>mając na uwadze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wiarygodność opisów wielu chorób rzadkich. Zgodnie z wyjaśnieniami </w:t>
            </w:r>
            <w:proofErr w:type="spellStart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Orphanet</w:t>
            </w:r>
            <w:proofErr w:type="spellEnd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(globalna, a nie Polska) zwyczajowo 1-2 razy w roku udostępnia </w:t>
            </w:r>
            <w:proofErr w:type="spellStart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xml</w:t>
            </w:r>
            <w:proofErr w:type="spellEnd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, który jest pobierany</w:t>
            </w:r>
            <w:r w:rsidR="004D785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a jego zawartość „zaciągana” do Platformy Informacyjnej.</w:t>
            </w:r>
          </w:p>
        </w:tc>
        <w:tc>
          <w:tcPr>
            <w:tcW w:w="2127" w:type="dxa"/>
            <w:shd w:val="clear" w:color="auto" w:fill="auto"/>
          </w:tcPr>
          <w:p w:rsidR="00E5716F" w:rsidRPr="00CF23B9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E5716F" w:rsidRPr="00CF23B9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A5233" w:rsidRPr="00CF23B9" w:rsidTr="00B30966">
        <w:tc>
          <w:tcPr>
            <w:tcW w:w="562" w:type="dxa"/>
            <w:shd w:val="clear" w:color="auto" w:fill="auto"/>
          </w:tcPr>
          <w:p w:rsidR="007A5233" w:rsidRPr="00CF23B9" w:rsidRDefault="007A523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A5233" w:rsidRPr="00CF23B9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DA01FA" w:rsidRPr="00CF23B9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:rsidR="004E7788" w:rsidRPr="00CF23B9" w:rsidRDefault="004E7788" w:rsidP="004E778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Dla celu </w:t>
            </w:r>
            <w:r w:rsidR="00A00D4E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D78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4E7788" w:rsidRPr="00CF23B9" w:rsidRDefault="004D7859" w:rsidP="00F2180F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ind w:left="456" w:hanging="283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4E7788" w:rsidRPr="00CF23B9">
              <w:rPr>
                <w:rFonts w:asciiTheme="minorHAnsi" w:hAnsiTheme="minorHAnsi" w:cstheme="minorHAnsi"/>
              </w:rPr>
              <w:t>ależy odwrócić chronologię KPI,</w:t>
            </w:r>
          </w:p>
          <w:p w:rsidR="004E7788" w:rsidRPr="00CF23B9" w:rsidRDefault="004D7859" w:rsidP="00F2180F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ind w:left="456" w:hanging="283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 zakresie </w:t>
            </w:r>
            <w:r w:rsidR="004E7788" w:rsidRPr="00CF23B9">
              <w:rPr>
                <w:rFonts w:asciiTheme="minorHAnsi" w:hAnsiTheme="minorHAnsi" w:cstheme="minorHAnsi"/>
              </w:rPr>
              <w:t xml:space="preserve">KPI 1 – należy zweryfikować wartość docelową wynoszącą 10 000 – rok po wdrożeniu; wydaje się nieadekwatna, przy tak dużej skali potencjalnych chorych na choroby rzadkie (szacunkowo 2-3 mln). </w:t>
            </w:r>
          </w:p>
          <w:p w:rsidR="004E7788" w:rsidRPr="00CF23B9" w:rsidRDefault="004D7859" w:rsidP="00F2180F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ind w:left="456" w:hanging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 zakresie </w:t>
            </w:r>
            <w:r w:rsidR="004E7788" w:rsidRPr="00CF23B9">
              <w:rPr>
                <w:rFonts w:asciiTheme="minorHAnsi" w:hAnsiTheme="minorHAnsi" w:cstheme="minorHAnsi"/>
              </w:rPr>
              <w:t>KPI 1 – należy usunąć z opisu wartości docelowej określenia „rocznie” z uwagi na jednokrotny pomiar (tj. w 12.2025),</w:t>
            </w:r>
          </w:p>
          <w:p w:rsidR="007A5233" w:rsidRPr="00CF23B9" w:rsidRDefault="004D7859" w:rsidP="004D7859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ind w:left="456" w:hanging="28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zakresie KPI 3 – należy skorygować nazwę</w:t>
            </w:r>
            <w:r w:rsidR="004E7788" w:rsidRPr="00CF23B9">
              <w:rPr>
                <w:rFonts w:asciiTheme="minorHAnsi" w:hAnsiTheme="minorHAnsi" w:cstheme="minorHAnsi"/>
              </w:rPr>
              <w:t xml:space="preserve"> wskaźnika, gdyż cel w rzeczywistości dotyczy utworzenia PRCR, a nie systemu go obsługującego. </w:t>
            </w:r>
            <w:r>
              <w:rPr>
                <w:rFonts w:asciiTheme="minorHAnsi" w:hAnsiTheme="minorHAnsi" w:cstheme="minorHAnsi"/>
              </w:rPr>
              <w:t>Należy rozważyć</w:t>
            </w:r>
            <w:r w:rsidR="004E7788" w:rsidRPr="00CF23B9">
              <w:rPr>
                <w:rFonts w:asciiTheme="minorHAnsi" w:hAnsiTheme="minorHAnsi" w:cstheme="minorHAnsi"/>
              </w:rPr>
              <w:t xml:space="preserve"> dodanie w pkt 3 kamienia milowego pozwalającego na ocenę czy „Utworzono system teleinformatycznych obsługujących Polski Rejestr Chorób Rzadkich”.</w:t>
            </w:r>
          </w:p>
        </w:tc>
        <w:tc>
          <w:tcPr>
            <w:tcW w:w="2127" w:type="dxa"/>
            <w:shd w:val="clear" w:color="auto" w:fill="auto"/>
          </w:tcPr>
          <w:p w:rsidR="007A5233" w:rsidRPr="00CF23B9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7A5233" w:rsidRPr="00CF23B9" w:rsidRDefault="007A523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1AA3" w:rsidRPr="00CF23B9" w:rsidTr="00B30966">
        <w:tc>
          <w:tcPr>
            <w:tcW w:w="562" w:type="dxa"/>
            <w:shd w:val="clear" w:color="auto" w:fill="auto"/>
          </w:tcPr>
          <w:p w:rsidR="00BF1AA3" w:rsidRPr="00CF23B9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F1AA3" w:rsidRPr="00CF23B9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BF1AA3" w:rsidRPr="00CF23B9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:rsidR="00BF1AA3" w:rsidRPr="00CF23B9" w:rsidRDefault="004E7788" w:rsidP="00EB27F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Dla celu</w:t>
            </w:r>
            <w:r w:rsidR="00A00D4E">
              <w:rPr>
                <w:rFonts w:asciiTheme="minorHAnsi" w:hAnsiTheme="minorHAnsi" w:cstheme="minorHAnsi"/>
                <w:sz w:val="22"/>
                <w:szCs w:val="22"/>
              </w:rPr>
              <w:t xml:space="preserve"> nr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  <w:r w:rsidR="00EB27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należy przeformułować nazwę wskaźnika</w:t>
            </w:r>
            <w:r w:rsidR="00EB27FA">
              <w:rPr>
                <w:rFonts w:asciiTheme="minorHAnsi" w:hAnsiTheme="minorHAnsi" w:cstheme="minorHAnsi"/>
                <w:sz w:val="22"/>
                <w:szCs w:val="22"/>
              </w:rPr>
              <w:t xml:space="preserve"> KPI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B27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Brak podstaw dla stwierdzenia, że 5000 chorych stanowi 100% pacjentów</w:t>
            </w:r>
            <w:r w:rsidR="00EB27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BF1AA3" w:rsidRPr="00CF23B9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BF1AA3" w:rsidRPr="00CF23B9" w:rsidRDefault="00BF1AA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1AA3" w:rsidRPr="00CF23B9" w:rsidTr="00B30966">
        <w:tc>
          <w:tcPr>
            <w:tcW w:w="562" w:type="dxa"/>
            <w:shd w:val="clear" w:color="auto" w:fill="auto"/>
          </w:tcPr>
          <w:p w:rsidR="00BF1AA3" w:rsidRPr="00CF23B9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F1AA3" w:rsidRPr="00CF23B9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BF1AA3" w:rsidRPr="00CF23B9" w:rsidRDefault="00BF1AA3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projektu.</w:t>
            </w:r>
          </w:p>
        </w:tc>
        <w:tc>
          <w:tcPr>
            <w:tcW w:w="7938" w:type="dxa"/>
            <w:shd w:val="clear" w:color="auto" w:fill="auto"/>
          </w:tcPr>
          <w:p w:rsidR="00BF1AA3" w:rsidRPr="00CF23B9" w:rsidRDefault="004E54BE" w:rsidP="00EB27F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Dla celu </w:t>
            </w:r>
            <w:r w:rsidR="00A00D4E"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B27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należy zweryfikować wartość docelową wskaźnika </w:t>
            </w:r>
            <w:r w:rsidR="00EB27FA">
              <w:rPr>
                <w:rFonts w:asciiTheme="minorHAnsi" w:hAnsiTheme="minorHAnsi" w:cstheme="minorHAnsi"/>
                <w:sz w:val="22"/>
                <w:szCs w:val="22"/>
              </w:rPr>
              <w:t xml:space="preserve">KPI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wynoszącą 150 000 oszacowanej jako % osób potencjalnie zainteresowanych – czyt. chorych (także potencjalnie) na Choroby Rzadkie lub ich bliskich.</w:t>
            </w:r>
          </w:p>
        </w:tc>
        <w:tc>
          <w:tcPr>
            <w:tcW w:w="2127" w:type="dxa"/>
            <w:shd w:val="clear" w:color="auto" w:fill="auto"/>
          </w:tcPr>
          <w:p w:rsidR="00BF1AA3" w:rsidRPr="00CF23B9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BF1AA3" w:rsidRPr="00CF23B9" w:rsidRDefault="00BF1AA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1AA3" w:rsidRPr="00CF23B9" w:rsidTr="00B30966">
        <w:tc>
          <w:tcPr>
            <w:tcW w:w="562" w:type="dxa"/>
            <w:shd w:val="clear" w:color="auto" w:fill="auto"/>
          </w:tcPr>
          <w:p w:rsidR="00BF1AA3" w:rsidRPr="00CF23B9" w:rsidRDefault="00BF1AA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AA3" w:rsidRPr="00CF23B9" w:rsidRDefault="00BF1AA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BF1AA3" w:rsidRPr="00CF23B9" w:rsidRDefault="00BF1AA3" w:rsidP="00C44C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2.4. </w:t>
            </w:r>
            <w:r w:rsidR="00C44C35" w:rsidRPr="00CF23B9">
              <w:rPr>
                <w:rFonts w:asciiTheme="minorHAnsi" w:hAnsiTheme="minorHAnsi" w:cstheme="minorHAnsi"/>
                <w:sz w:val="22"/>
                <w:szCs w:val="22"/>
              </w:rPr>
              <w:t>Produkty końcowe projektu.</w:t>
            </w:r>
          </w:p>
        </w:tc>
        <w:tc>
          <w:tcPr>
            <w:tcW w:w="7938" w:type="dxa"/>
            <w:shd w:val="clear" w:color="auto" w:fill="auto"/>
          </w:tcPr>
          <w:p w:rsidR="00BF1AA3" w:rsidRPr="00CF23B9" w:rsidRDefault="007E7709" w:rsidP="009777B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="009777B9">
              <w:rPr>
                <w:rFonts w:asciiTheme="minorHAnsi" w:hAnsiTheme="minorHAnsi" w:cstheme="minorHAnsi"/>
                <w:sz w:val="22"/>
                <w:szCs w:val="22"/>
              </w:rPr>
              <w:t xml:space="preserve">rozważyć wskazanie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Portal</w:t>
            </w:r>
            <w:r w:rsidR="009777B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Informacyjn</w:t>
            </w:r>
            <w:r w:rsidR="009777B9">
              <w:rPr>
                <w:rFonts w:asciiTheme="minorHAnsi" w:hAnsiTheme="minorHAnsi" w:cstheme="minorHAnsi"/>
                <w:sz w:val="22"/>
                <w:szCs w:val="22"/>
              </w:rPr>
              <w:t>ego jako osobnego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produkt</w:t>
            </w:r>
            <w:r w:rsidR="009777B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BF1AA3" w:rsidRPr="00CF23B9" w:rsidRDefault="00BF1AA3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BF1AA3" w:rsidRPr="00CF23B9" w:rsidRDefault="00BF1AA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CF23B9" w:rsidTr="00B30966">
        <w:tc>
          <w:tcPr>
            <w:tcW w:w="562" w:type="dxa"/>
            <w:shd w:val="clear" w:color="auto" w:fill="auto"/>
          </w:tcPr>
          <w:p w:rsidR="00C44C35" w:rsidRPr="00CF23B9" w:rsidRDefault="00CF23B9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C44C35" w:rsidRPr="00CF23B9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CF23B9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kosztowych.</w:t>
            </w:r>
          </w:p>
        </w:tc>
        <w:tc>
          <w:tcPr>
            <w:tcW w:w="7938" w:type="dxa"/>
            <w:shd w:val="clear" w:color="auto" w:fill="auto"/>
          </w:tcPr>
          <w:p w:rsidR="00C44C35" w:rsidRPr="00CF23B9" w:rsidRDefault="00CC268A" w:rsidP="00CC268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Należy zweryfikować prawidłowość oszacowania kosztów w poszczególnych pozycjach kosztowych i </w:t>
            </w:r>
            <w:bookmarkStart w:id="0" w:name="_GoBack"/>
            <w:bookmarkEnd w:id="0"/>
            <w:r w:rsidR="007E7709" w:rsidRPr="00CF23B9">
              <w:rPr>
                <w:rFonts w:asciiTheme="minorHAnsi" w:hAnsiTheme="minorHAnsi" w:cstheme="minorHAnsi"/>
                <w:sz w:val="22"/>
                <w:szCs w:val="22"/>
              </w:rPr>
              <w:t>wyodrębnić</w:t>
            </w:r>
            <w:r w:rsidR="00A00D4E">
              <w:rPr>
                <w:rFonts w:asciiTheme="minorHAnsi" w:hAnsiTheme="minorHAnsi" w:cstheme="minorHAnsi"/>
                <w:sz w:val="22"/>
                <w:szCs w:val="22"/>
              </w:rPr>
              <w:t xml:space="preserve"> koszty szkoleń ujęte</w:t>
            </w:r>
            <w:r w:rsidR="007E7709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w koszcie oprogramowania.</w:t>
            </w:r>
          </w:p>
        </w:tc>
        <w:tc>
          <w:tcPr>
            <w:tcW w:w="2127" w:type="dxa"/>
            <w:shd w:val="clear" w:color="auto" w:fill="auto"/>
          </w:tcPr>
          <w:p w:rsidR="00C44C35" w:rsidRPr="00CF23B9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CF23B9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CF23B9" w:rsidTr="00B30966">
        <w:tc>
          <w:tcPr>
            <w:tcW w:w="562" w:type="dxa"/>
            <w:shd w:val="clear" w:color="auto" w:fill="auto"/>
          </w:tcPr>
          <w:p w:rsidR="00C44C35" w:rsidRPr="00CF23B9" w:rsidRDefault="00CF23B9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:rsidR="00C44C35" w:rsidRPr="00CF23B9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CF23B9" w:rsidRDefault="00C44C35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5.2. Ryzyka wpływające na utrzymanie efektów.</w:t>
            </w:r>
          </w:p>
        </w:tc>
        <w:tc>
          <w:tcPr>
            <w:tcW w:w="7938" w:type="dxa"/>
            <w:shd w:val="clear" w:color="auto" w:fill="auto"/>
          </w:tcPr>
          <w:p w:rsidR="00C44C35" w:rsidRPr="00CF23B9" w:rsidRDefault="006D4101" w:rsidP="007E770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C59B2">
              <w:rPr>
                <w:rFonts w:ascii="Calibri" w:hAnsi="Calibri" w:cs="Calibri"/>
                <w:sz w:val="22"/>
                <w:szCs w:val="22"/>
              </w:rPr>
              <w:t xml:space="preserve">Sposób zarządzania wskazanym ryzykiem </w:t>
            </w:r>
            <w:r w:rsidRPr="00E741FD">
              <w:rPr>
                <w:rFonts w:ascii="Calibri" w:hAnsi="Calibri" w:cs="Calibri"/>
                <w:sz w:val="22"/>
                <w:szCs w:val="22"/>
              </w:rPr>
              <w:t xml:space="preserve">niezapewnienia odpowiedniego poziomu dostępności systemu </w:t>
            </w:r>
            <w:r w:rsidRPr="008C59B2">
              <w:rPr>
                <w:rFonts w:ascii="Calibri" w:hAnsi="Calibri" w:cs="Calibri"/>
                <w:sz w:val="22"/>
                <w:szCs w:val="22"/>
              </w:rPr>
              <w:t>należy uzupełnić o aspekty związane z bezpieczeństwem rozwiązania, które tak jak wydajność ma wpływ na dostępność.</w:t>
            </w:r>
          </w:p>
        </w:tc>
        <w:tc>
          <w:tcPr>
            <w:tcW w:w="2127" w:type="dxa"/>
            <w:shd w:val="clear" w:color="auto" w:fill="auto"/>
          </w:tcPr>
          <w:p w:rsidR="00C44C35" w:rsidRPr="00CF23B9" w:rsidRDefault="00C44C35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CF23B9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4C35" w:rsidRPr="00CF23B9" w:rsidTr="00B30966">
        <w:tc>
          <w:tcPr>
            <w:tcW w:w="562" w:type="dxa"/>
            <w:shd w:val="clear" w:color="auto" w:fill="auto"/>
          </w:tcPr>
          <w:p w:rsidR="00C44C35" w:rsidRPr="00CF23B9" w:rsidRDefault="00CF23B9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44C35" w:rsidRPr="00CF23B9" w:rsidRDefault="00C44C35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44C35" w:rsidRPr="00CF23B9" w:rsidRDefault="002020C6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7.1. Widok kooperacji aplikacji.</w:t>
            </w:r>
          </w:p>
        </w:tc>
        <w:tc>
          <w:tcPr>
            <w:tcW w:w="7938" w:type="dxa"/>
            <w:shd w:val="clear" w:color="auto" w:fill="auto"/>
          </w:tcPr>
          <w:p w:rsidR="00C44C35" w:rsidRPr="00CF23B9" w:rsidRDefault="00DB0628" w:rsidP="00DB06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245E77" w:rsidRPr="00CF23B9">
              <w:rPr>
                <w:rFonts w:asciiTheme="minorHAnsi" w:hAnsiTheme="minorHAnsi" w:cstheme="minorHAnsi"/>
                <w:sz w:val="22"/>
                <w:szCs w:val="22"/>
              </w:rPr>
              <w:t>idok kooperacji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aplikacji</w:t>
            </w:r>
            <w:r w:rsidR="00245E77" w:rsidRPr="00CF23B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listę systemów i listę</w:t>
            </w:r>
            <w:r w:rsidR="00245E77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przepływów 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należy zaktualizować </w:t>
            </w:r>
            <w:r w:rsidR="00245E77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2D1669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r w:rsidR="00245E77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gabinet.gov.pl, który mają wykorzystywać lekarze do korzystania z </w:t>
            </w:r>
            <w:proofErr w:type="spellStart"/>
            <w:r w:rsidR="00245E77" w:rsidRPr="00CF23B9">
              <w:rPr>
                <w:rFonts w:asciiTheme="minorHAnsi" w:hAnsiTheme="minorHAnsi" w:cstheme="minorHAnsi"/>
                <w:sz w:val="22"/>
                <w:szCs w:val="22"/>
              </w:rPr>
              <w:t>SChRz</w:t>
            </w:r>
            <w:proofErr w:type="spellEnd"/>
            <w:r w:rsidR="00245E77" w:rsidRPr="00CF23B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C44C35" w:rsidRPr="00CF23B9" w:rsidRDefault="008C59B2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44C35" w:rsidRPr="00CF23B9" w:rsidRDefault="00C44C35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1669" w:rsidRPr="00CF23B9" w:rsidTr="00B30966">
        <w:tc>
          <w:tcPr>
            <w:tcW w:w="562" w:type="dxa"/>
            <w:shd w:val="clear" w:color="auto" w:fill="auto"/>
          </w:tcPr>
          <w:p w:rsidR="002D1669" w:rsidRDefault="006579C6" w:rsidP="002D166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D1669" w:rsidRPr="00CF23B9" w:rsidRDefault="002D1669" w:rsidP="002D166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2D1669" w:rsidRPr="00CF23B9" w:rsidRDefault="002D1669" w:rsidP="002D1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7.1. Widok kooperacji aplikacji.</w:t>
            </w:r>
          </w:p>
        </w:tc>
        <w:tc>
          <w:tcPr>
            <w:tcW w:w="7938" w:type="dxa"/>
            <w:shd w:val="clear" w:color="auto" w:fill="auto"/>
          </w:tcPr>
          <w:p w:rsidR="002D1669" w:rsidRPr="00CF23B9" w:rsidRDefault="002D1669" w:rsidP="002D16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wyłącz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enia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Portal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 Informacyjnego z systemu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SChRZ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konieczna jest zmiana widoku kooperacji, listy systemów i listy przepływów. </w:t>
            </w:r>
          </w:p>
        </w:tc>
        <w:tc>
          <w:tcPr>
            <w:tcW w:w="2127" w:type="dxa"/>
            <w:shd w:val="clear" w:color="auto" w:fill="auto"/>
          </w:tcPr>
          <w:p w:rsidR="002D1669" w:rsidRPr="00CF23B9" w:rsidRDefault="002D1669" w:rsidP="002D1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2D1669" w:rsidRPr="00CF23B9" w:rsidRDefault="002D1669" w:rsidP="002D16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628" w:rsidRPr="00CF23B9" w:rsidTr="00B30966">
        <w:tc>
          <w:tcPr>
            <w:tcW w:w="562" w:type="dxa"/>
            <w:shd w:val="clear" w:color="auto" w:fill="auto"/>
          </w:tcPr>
          <w:p w:rsidR="00DB0628" w:rsidRPr="00CF23B9" w:rsidRDefault="00CF23B9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579C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B0628" w:rsidRPr="00CF23B9" w:rsidRDefault="00DB062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DB0628" w:rsidRPr="00CF23B9" w:rsidRDefault="00DB0628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7.1. Widok kooperacji aplikacji.</w:t>
            </w:r>
          </w:p>
        </w:tc>
        <w:tc>
          <w:tcPr>
            <w:tcW w:w="7938" w:type="dxa"/>
            <w:shd w:val="clear" w:color="auto" w:fill="auto"/>
          </w:tcPr>
          <w:p w:rsidR="00DB0628" w:rsidRPr="00CF23B9" w:rsidRDefault="00DB0628" w:rsidP="00DB06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W Liście systemów, pkt. 10 „</w:t>
            </w:r>
            <w:proofErr w:type="spellStart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mojeIKP</w:t>
            </w:r>
            <w:proofErr w:type="spellEnd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” w polu „Krótki opis..” należy skorygować błąd redakcyjny (dot. hemofilii).</w:t>
            </w:r>
          </w:p>
        </w:tc>
        <w:tc>
          <w:tcPr>
            <w:tcW w:w="2127" w:type="dxa"/>
            <w:shd w:val="clear" w:color="auto" w:fill="auto"/>
          </w:tcPr>
          <w:p w:rsidR="00DB0628" w:rsidRPr="00CF23B9" w:rsidRDefault="00DB0628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DB0628" w:rsidRPr="00CF23B9" w:rsidRDefault="00DB0628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628" w:rsidRPr="00CF23B9" w:rsidTr="00B30966">
        <w:tc>
          <w:tcPr>
            <w:tcW w:w="562" w:type="dxa"/>
            <w:shd w:val="clear" w:color="auto" w:fill="auto"/>
          </w:tcPr>
          <w:p w:rsidR="00DB0628" w:rsidRPr="00CF23B9" w:rsidRDefault="00DB0628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579C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B0628" w:rsidRPr="00CF23B9" w:rsidRDefault="00DB062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DB0628" w:rsidRPr="00CF23B9" w:rsidRDefault="00DB0628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rozwiązania.</w:t>
            </w:r>
          </w:p>
        </w:tc>
        <w:tc>
          <w:tcPr>
            <w:tcW w:w="7938" w:type="dxa"/>
            <w:shd w:val="clear" w:color="auto" w:fill="auto"/>
          </w:tcPr>
          <w:p w:rsidR="00DB0628" w:rsidRPr="00CF23B9" w:rsidRDefault="002D1669" w:rsidP="002D16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</w:t>
            </w:r>
            <w:r w:rsidR="00DB0628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wyłącz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enia</w:t>
            </w:r>
            <w:r w:rsidR="00DB0628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Portal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 Informacyjnego z systemu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SChRZ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konieczna jest zmiana widoku komponentów. </w:t>
            </w:r>
          </w:p>
        </w:tc>
        <w:tc>
          <w:tcPr>
            <w:tcW w:w="2127" w:type="dxa"/>
            <w:shd w:val="clear" w:color="auto" w:fill="auto"/>
          </w:tcPr>
          <w:p w:rsidR="00DB0628" w:rsidRPr="00CF23B9" w:rsidRDefault="00DB0628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DB0628" w:rsidRPr="00CF23B9" w:rsidRDefault="00DB0628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628" w:rsidRPr="00CF23B9" w:rsidTr="00B30966">
        <w:tc>
          <w:tcPr>
            <w:tcW w:w="562" w:type="dxa"/>
            <w:shd w:val="clear" w:color="auto" w:fill="auto"/>
          </w:tcPr>
          <w:p w:rsidR="00DB0628" w:rsidRPr="00CF23B9" w:rsidRDefault="00014011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579C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B0628" w:rsidRPr="00CF23B9" w:rsidRDefault="00CF23B9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DB0628" w:rsidRPr="00CF23B9" w:rsidRDefault="00DB0628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rozwiązania.</w:t>
            </w:r>
          </w:p>
        </w:tc>
        <w:tc>
          <w:tcPr>
            <w:tcW w:w="7938" w:type="dxa"/>
            <w:shd w:val="clear" w:color="auto" w:fill="auto"/>
          </w:tcPr>
          <w:p w:rsidR="00DB0628" w:rsidRPr="00CF23B9" w:rsidRDefault="00DB0628" w:rsidP="002D16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Należy rozważyć modyfikację elementów, które są elementami wspólnymi dla projektu </w:t>
            </w:r>
            <w:proofErr w:type="spellStart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eHemofilia</w:t>
            </w:r>
            <w:proofErr w:type="spellEnd"/>
            <w:r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, dlatego zostały wskazane jako planowane w innym projekcie, ale jednocześnie one jako całość stanowią </w:t>
            </w:r>
            <w:r w:rsidR="002D1669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PRCR, który jest jednym z głównych produktów projektu.</w:t>
            </w:r>
          </w:p>
        </w:tc>
        <w:tc>
          <w:tcPr>
            <w:tcW w:w="2127" w:type="dxa"/>
            <w:shd w:val="clear" w:color="auto" w:fill="auto"/>
          </w:tcPr>
          <w:p w:rsidR="00DB0628" w:rsidRPr="00CF23B9" w:rsidRDefault="00DB0628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:rsidR="00DB0628" w:rsidRPr="00CF23B9" w:rsidRDefault="00DB0628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3B9" w:rsidRPr="00CF23B9" w:rsidTr="00B30966">
        <w:tc>
          <w:tcPr>
            <w:tcW w:w="562" w:type="dxa"/>
            <w:shd w:val="clear" w:color="auto" w:fill="auto"/>
          </w:tcPr>
          <w:p w:rsidR="00CF23B9" w:rsidRPr="00CF23B9" w:rsidRDefault="00CF23B9" w:rsidP="006579C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6579C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F23B9" w:rsidRPr="00CF23B9" w:rsidRDefault="00CF23B9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F23B9" w:rsidRPr="00CF23B9" w:rsidRDefault="00CF23B9" w:rsidP="00DA01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7938" w:type="dxa"/>
            <w:shd w:val="clear" w:color="auto" w:fill="auto"/>
          </w:tcPr>
          <w:p w:rsidR="00CF23B9" w:rsidRPr="00CF23B9" w:rsidRDefault="006579C6" w:rsidP="00CF23B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na zakres projektu należy</w:t>
            </w:r>
            <w:r w:rsidR="002D16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uzupełnić</w:t>
            </w:r>
            <w:r w:rsidR="00CF23B9" w:rsidRPr="00CF23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informację</w:t>
            </w:r>
            <w:r w:rsidR="002D1669">
              <w:rPr>
                <w:rFonts w:asciiTheme="minorHAnsi" w:hAnsiTheme="minorHAnsi" w:cstheme="minorHAnsi"/>
                <w:sz w:val="22"/>
                <w:szCs w:val="22"/>
              </w:rPr>
              <w:t xml:space="preserve"> o zapewnienie zgodności z ISO27001 (SZBI)</w:t>
            </w:r>
          </w:p>
          <w:p w:rsidR="00CF23B9" w:rsidRPr="00CF23B9" w:rsidRDefault="00CF23B9" w:rsidP="00DB062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CF23B9" w:rsidRPr="00CF23B9" w:rsidRDefault="00CF23B9" w:rsidP="004262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3B9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CF23B9" w:rsidRPr="00CF23B9" w:rsidRDefault="00CF23B9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E21BB"/>
    <w:multiLevelType w:val="hybridMultilevel"/>
    <w:tmpl w:val="7D081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B263BF"/>
    <w:multiLevelType w:val="hybridMultilevel"/>
    <w:tmpl w:val="DF96099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C72F0"/>
    <w:multiLevelType w:val="hybridMultilevel"/>
    <w:tmpl w:val="E4E0F4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E1083"/>
    <w:multiLevelType w:val="hybridMultilevel"/>
    <w:tmpl w:val="502AD7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7D2689"/>
    <w:multiLevelType w:val="hybridMultilevel"/>
    <w:tmpl w:val="148220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97C1F"/>
    <w:multiLevelType w:val="hybridMultilevel"/>
    <w:tmpl w:val="1CEC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0C7032"/>
    <w:multiLevelType w:val="hybridMultilevel"/>
    <w:tmpl w:val="871805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784335"/>
    <w:multiLevelType w:val="hybridMultilevel"/>
    <w:tmpl w:val="04B84A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650386"/>
    <w:multiLevelType w:val="hybridMultilevel"/>
    <w:tmpl w:val="ADC4C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686783"/>
    <w:multiLevelType w:val="hybridMultilevel"/>
    <w:tmpl w:val="8A00C6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4011"/>
    <w:rsid w:val="00015D96"/>
    <w:rsid w:val="00034258"/>
    <w:rsid w:val="00036373"/>
    <w:rsid w:val="0004713B"/>
    <w:rsid w:val="000C4B79"/>
    <w:rsid w:val="001347FA"/>
    <w:rsid w:val="00140BE8"/>
    <w:rsid w:val="0019648E"/>
    <w:rsid w:val="002020C6"/>
    <w:rsid w:val="00245E77"/>
    <w:rsid w:val="002715B2"/>
    <w:rsid w:val="002D1669"/>
    <w:rsid w:val="003124D1"/>
    <w:rsid w:val="00340F00"/>
    <w:rsid w:val="00354B55"/>
    <w:rsid w:val="0036529D"/>
    <w:rsid w:val="003B4105"/>
    <w:rsid w:val="003E58BD"/>
    <w:rsid w:val="0041618F"/>
    <w:rsid w:val="004262BB"/>
    <w:rsid w:val="0045532B"/>
    <w:rsid w:val="0045681A"/>
    <w:rsid w:val="004575FF"/>
    <w:rsid w:val="004A4E55"/>
    <w:rsid w:val="004D086F"/>
    <w:rsid w:val="004D7859"/>
    <w:rsid w:val="004E54BE"/>
    <w:rsid w:val="004E7788"/>
    <w:rsid w:val="005F6527"/>
    <w:rsid w:val="006003A8"/>
    <w:rsid w:val="006579C6"/>
    <w:rsid w:val="00660CE4"/>
    <w:rsid w:val="006705EC"/>
    <w:rsid w:val="006D4101"/>
    <w:rsid w:val="006E16E9"/>
    <w:rsid w:val="007A5233"/>
    <w:rsid w:val="007E7709"/>
    <w:rsid w:val="00807385"/>
    <w:rsid w:val="008C59B2"/>
    <w:rsid w:val="008C6FFF"/>
    <w:rsid w:val="00944932"/>
    <w:rsid w:val="00945482"/>
    <w:rsid w:val="009777B9"/>
    <w:rsid w:val="009B3C3D"/>
    <w:rsid w:val="009C197A"/>
    <w:rsid w:val="009E5FDB"/>
    <w:rsid w:val="00A00D4E"/>
    <w:rsid w:val="00A06425"/>
    <w:rsid w:val="00A75D44"/>
    <w:rsid w:val="00AC33E5"/>
    <w:rsid w:val="00AC65EE"/>
    <w:rsid w:val="00AC7796"/>
    <w:rsid w:val="00B10358"/>
    <w:rsid w:val="00B30966"/>
    <w:rsid w:val="00B871B6"/>
    <w:rsid w:val="00BD5A47"/>
    <w:rsid w:val="00BF1AA3"/>
    <w:rsid w:val="00C44C35"/>
    <w:rsid w:val="00C64B1B"/>
    <w:rsid w:val="00CC268A"/>
    <w:rsid w:val="00CD5EB0"/>
    <w:rsid w:val="00CF23B9"/>
    <w:rsid w:val="00D069A5"/>
    <w:rsid w:val="00D13E7F"/>
    <w:rsid w:val="00DA01FA"/>
    <w:rsid w:val="00DB0628"/>
    <w:rsid w:val="00E14C33"/>
    <w:rsid w:val="00E5716F"/>
    <w:rsid w:val="00EB27FA"/>
    <w:rsid w:val="00F2180F"/>
    <w:rsid w:val="00FD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BF1AA3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F1AA3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BF1A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F1AA3"/>
    <w:rPr>
      <w:rFonts w:ascii="Helvetica" w:hAnsi="Helvetic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1AA3"/>
    <w:rPr>
      <w:rFonts w:ascii="Helvetica" w:hAnsi="Helvetica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17</cp:revision>
  <dcterms:created xsi:type="dcterms:W3CDTF">2023-10-06T12:13:00Z</dcterms:created>
  <dcterms:modified xsi:type="dcterms:W3CDTF">2023-10-09T18:41:00Z</dcterms:modified>
</cp:coreProperties>
</file>